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902"/>
          <w:tab w:val="left" w:pos="10951"/>
          <w:tab w:val="left" w:pos="11033"/>
        </w:tabs>
        <w:adjustRightInd w:val="0"/>
        <w:snapToGrid w:val="0"/>
        <w:jc w:val="center"/>
        <w:rPr>
          <w:b/>
          <w:color w:val="000000"/>
          <w:sz w:val="36"/>
          <w:szCs w:val="36"/>
        </w:rPr>
      </w:pPr>
      <w:bookmarkStart w:id="0" w:name="_GoBack"/>
      <w:bookmarkEnd w:id="0"/>
      <w:r>
        <w:rPr>
          <w:b/>
          <w:color w:val="000000"/>
          <w:sz w:val="36"/>
          <w:szCs w:val="36"/>
        </w:rPr>
        <w:t>浙江工业大学</w:t>
      </w:r>
      <w:r>
        <w:rPr>
          <w:rFonts w:hint="eastAsia"/>
          <w:b/>
          <w:color w:val="000000"/>
          <w:sz w:val="36"/>
          <w:szCs w:val="36"/>
          <w:lang w:eastAsia="zh-CN"/>
        </w:rPr>
        <w:t>之江学院</w:t>
      </w:r>
      <w:r>
        <w:rPr>
          <w:b/>
          <w:color w:val="000000"/>
          <w:sz w:val="36"/>
          <w:szCs w:val="36"/>
        </w:rPr>
        <w:t>青年教师教学技能</w:t>
      </w:r>
      <w:r>
        <w:rPr>
          <w:rFonts w:hint="eastAsia"/>
          <w:b/>
          <w:color w:val="000000"/>
          <w:sz w:val="36"/>
          <w:szCs w:val="36"/>
        </w:rPr>
        <w:t>竞</w:t>
      </w:r>
      <w:r>
        <w:rPr>
          <w:b/>
          <w:color w:val="000000"/>
          <w:sz w:val="36"/>
          <w:szCs w:val="36"/>
        </w:rPr>
        <w:t>赛</w:t>
      </w:r>
    </w:p>
    <w:p>
      <w:pPr>
        <w:tabs>
          <w:tab w:val="left" w:pos="3902"/>
          <w:tab w:val="left" w:pos="10951"/>
          <w:tab w:val="left" w:pos="11033"/>
        </w:tabs>
        <w:adjustRightInd w:val="0"/>
        <w:snapToGrid w:val="0"/>
        <w:jc w:val="center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课堂教学评分表</w:t>
      </w:r>
    </w:p>
    <w:p>
      <w:pPr>
        <w:tabs>
          <w:tab w:val="left" w:pos="3902"/>
          <w:tab w:val="left" w:pos="10951"/>
          <w:tab w:val="left" w:pos="11033"/>
        </w:tabs>
        <w:adjustRightInd w:val="0"/>
        <w:snapToGrid w:val="0"/>
        <w:jc w:val="center"/>
        <w:rPr>
          <w:rFonts w:ascii="宋体" w:hAnsi="宋体"/>
          <w:b/>
          <w:sz w:val="36"/>
          <w:szCs w:val="36"/>
        </w:rPr>
      </w:pPr>
    </w:p>
    <w:tbl>
      <w:tblPr>
        <w:tblStyle w:val="5"/>
        <w:tblW w:w="917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827"/>
        <w:gridCol w:w="5801"/>
        <w:gridCol w:w="851"/>
        <w:gridCol w:w="8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项目</w:t>
            </w:r>
          </w:p>
        </w:tc>
        <w:tc>
          <w:tcPr>
            <w:tcW w:w="6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要求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>分值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Cs/>
                <w:kern w:val="0"/>
                <w:sz w:val="30"/>
                <w:szCs w:val="30"/>
              </w:rPr>
              <w:t xml:space="preserve">得分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课堂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教学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80分</w:t>
            </w:r>
          </w:p>
        </w:tc>
        <w:tc>
          <w:tcPr>
            <w:tcW w:w="82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教学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内容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32分</w:t>
            </w:r>
          </w:p>
        </w:tc>
        <w:tc>
          <w:tcPr>
            <w:tcW w:w="5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理论联系实际，符合学生的特点,体现课堂思政的要求。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8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注重学术性，内容充实，信息量大，渗透专业思想，为教学目标服务。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10</w:t>
            </w: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反映或联系学科发展新思想、新概念、新成果。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3</w:t>
            </w: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spacing w:val="-16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-16"/>
                <w:kern w:val="0"/>
                <w:sz w:val="22"/>
                <w:szCs w:val="21"/>
              </w:rPr>
              <w:t>重点突出，条理清楚，内容承前启后，循序渐进。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11</w:t>
            </w: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2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教学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组织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32分</w:t>
            </w:r>
          </w:p>
        </w:tc>
        <w:tc>
          <w:tcPr>
            <w:tcW w:w="5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教学过程安排合理，方法运用灵活、恰当，教学设计方案体现完整。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11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启发性强，能有效调动学生思维和学习积极性。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11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教学时间安排合理，课堂应变能力强。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3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熟练、有效地运用多媒体等现代教学手段。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4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板书设计与教学内容紧密联系、结构合理，板书与多媒体相配合，简洁、工整、美观、大小适当。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3</w:t>
            </w:r>
          </w:p>
        </w:tc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教学语言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教态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11分</w:t>
            </w:r>
          </w:p>
        </w:tc>
        <w:tc>
          <w:tcPr>
            <w:tcW w:w="5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普通话讲课，语言清晰、流畅、准确、生动，语速节奏恰当。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5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肢体语言运用合理、恰当，教态自然大方。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4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教态仪表自然得体，精神饱满，亲和力强。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2</w:t>
            </w:r>
          </w:p>
        </w:tc>
        <w:tc>
          <w:tcPr>
            <w:tcW w:w="85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教学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特色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5分</w:t>
            </w:r>
          </w:p>
        </w:tc>
        <w:tc>
          <w:tcPr>
            <w:tcW w:w="5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spacing w:val="-16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-16"/>
                <w:kern w:val="0"/>
                <w:sz w:val="22"/>
                <w:szCs w:val="21"/>
              </w:rPr>
              <w:t>教学理念先进、风格突出、感染力强、教学效果好</w:t>
            </w:r>
            <w:r>
              <w:rPr>
                <w:rFonts w:hint="eastAsia" w:asciiTheme="minorEastAsia" w:hAnsiTheme="minorEastAsia" w:eastAsiaTheme="minorEastAsia"/>
                <w:spacing w:val="-16"/>
                <w:kern w:val="0"/>
                <w:szCs w:val="21"/>
              </w:rPr>
              <w:t>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5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教学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设计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方案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20分</w:t>
            </w:r>
          </w:p>
        </w:tc>
        <w:tc>
          <w:tcPr>
            <w:tcW w:w="5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符合教学大纲，内容充实，反映学科前沿。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4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spacing w:val="-16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教学目标明确、思路清晰。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4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spacing w:val="-16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准确把握课程的重点和难点，针对性强。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4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spacing w:val="-16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教学进程组织合理，方法手段运用恰当有效。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4</w:t>
            </w: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5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 w:eastAsiaTheme="minorEastAsia"/>
                <w:spacing w:val="-16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文字表达准确、简洁，阐述清楚。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4</w:t>
            </w:r>
          </w:p>
        </w:tc>
        <w:tc>
          <w:tcPr>
            <w:tcW w:w="851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评委签名</w:t>
            </w:r>
          </w:p>
        </w:tc>
        <w:tc>
          <w:tcPr>
            <w:tcW w:w="5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合计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得分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673469-67F2-4E44-97EA-B81966F5FE9F}">
  <ds:schemaRefs/>
</ds:datastoreItem>
</file>